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308B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59250" cy="3196590"/>
            <wp:effectExtent l="0" t="0" r="3175" b="3810"/>
            <wp:docPr id="1" name="图片 1" descr="4b265274-b93a-47bc-9f7e-70e529581c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265274-b93a-47bc-9f7e-70e529581c9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59250" cy="319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565A1D">
      <w:pPr>
        <w:rPr>
          <w:rFonts w:hint="eastAsia" w:eastAsiaTheme="minorEastAsia"/>
          <w:lang w:eastAsia="zh-CN"/>
        </w:rPr>
      </w:pPr>
    </w:p>
    <w:p w14:paraId="04325B1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325" cy="3830955"/>
            <wp:effectExtent l="0" t="0" r="0" b="7620"/>
            <wp:docPr id="4" name="图片 4" descr="XS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XSL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98A05">
      <w:pPr>
        <w:rPr>
          <w:rFonts w:hint="eastAsia" w:eastAsiaTheme="minorEastAsia"/>
          <w:lang w:eastAsia="zh-CN"/>
        </w:rPr>
      </w:pPr>
    </w:p>
    <w:p w14:paraId="3C07B66A">
      <w:pPr>
        <w:rPr>
          <w:rFonts w:hint="eastAsia" w:eastAsiaTheme="minorEastAsia"/>
          <w:lang w:eastAsia="zh-CN"/>
        </w:rPr>
      </w:pPr>
    </w:p>
    <w:p w14:paraId="585CF38E">
      <w:pPr>
        <w:rPr>
          <w:rFonts w:hint="eastAsia" w:eastAsiaTheme="minorEastAsia"/>
          <w:lang w:eastAsia="zh-CN"/>
        </w:rPr>
      </w:pPr>
    </w:p>
    <w:p w14:paraId="39B446EF">
      <w:pPr>
        <w:rPr>
          <w:rFonts w:hint="eastAsia" w:eastAsiaTheme="minorEastAsia"/>
          <w:lang w:eastAsia="zh-CN"/>
        </w:rPr>
      </w:pPr>
    </w:p>
    <w:p w14:paraId="6F27F774">
      <w:pPr>
        <w:rPr>
          <w:rFonts w:hint="eastAsia" w:eastAsiaTheme="minorEastAsia"/>
          <w:lang w:eastAsia="zh-CN"/>
        </w:rPr>
      </w:pPr>
    </w:p>
    <w:p w14:paraId="36CB62AF">
      <w:pPr>
        <w:rPr>
          <w:rFonts w:hint="eastAsia" w:eastAsiaTheme="minorEastAsia"/>
          <w:lang w:eastAsia="zh-CN"/>
        </w:rPr>
      </w:pPr>
    </w:p>
    <w:p w14:paraId="71C05912">
      <w:pPr>
        <w:rPr>
          <w:rFonts w:hint="eastAsia" w:eastAsiaTheme="minorEastAsia"/>
          <w:lang w:eastAsia="zh-CN"/>
        </w:rPr>
      </w:pPr>
    </w:p>
    <w:p w14:paraId="195068BD">
      <w:pPr>
        <w:rPr>
          <w:rFonts w:hint="eastAsia" w:eastAsiaTheme="minorEastAsia"/>
          <w:lang w:eastAsia="zh-CN"/>
        </w:rPr>
      </w:pPr>
    </w:p>
    <w:p w14:paraId="0795BD63">
      <w:pPr>
        <w:rPr>
          <w:rFonts w:hint="eastAsia" w:eastAsiaTheme="minorEastAsia"/>
          <w:lang w:eastAsia="zh-CN"/>
        </w:rPr>
      </w:pPr>
    </w:p>
    <w:p w14:paraId="2598F2C9">
      <w:pPr>
        <w:rPr>
          <w:rFonts w:hint="eastAsia" w:eastAsiaTheme="minorEastAsia"/>
          <w:lang w:eastAsia="zh-CN"/>
        </w:rPr>
      </w:pPr>
    </w:p>
    <w:p w14:paraId="217A04D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Characteristics</w:t>
      </w:r>
    </w:p>
    <w:p w14:paraId="2F9726A2">
      <w:pPr>
        <w:rPr>
          <w:rFonts w:hint="eastAsia" w:eastAsiaTheme="minorEastAsia"/>
          <w:lang w:eastAsia="zh-CN"/>
        </w:rPr>
      </w:pPr>
    </w:p>
    <w:p w14:paraId="19328CE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Due to market demand, the screw vacuum pump is equipped with a movable frame and a box-shaped housing. The equipment has the following advantages: The pump is equipped with a movable frame, which enables single-person operation for equipment transfer and fixation, and is suitable for multi-point operation.</w:t>
      </w:r>
    </w:p>
    <w:p w14:paraId="76B443ED">
      <w:pPr>
        <w:rPr>
          <w:rFonts w:hint="eastAsia" w:eastAsiaTheme="minorEastAsia"/>
          <w:lang w:eastAsia="zh-CN"/>
        </w:rPr>
      </w:pPr>
    </w:p>
    <w:p w14:paraId="45C9329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The pump is enclosed in a box-shaped housing, which has strong environmental adaptability and a neat and beautiful appearance.</w:t>
      </w:r>
    </w:p>
    <w:p w14:paraId="4E476B8A">
      <w:pPr>
        <w:rPr>
          <w:rFonts w:hint="eastAsia" w:eastAsiaTheme="minorEastAsia"/>
          <w:lang w:eastAsia="zh-CN"/>
        </w:rPr>
      </w:pPr>
    </w:p>
    <w:p w14:paraId="51C1119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The power supply, cooling water path, gas source gas path, etc. are concentrated on the side panel, making it convenient for customers to disassemble and install.</w:t>
      </w:r>
    </w:p>
    <w:p w14:paraId="444F044E">
      <w:pPr>
        <w:rPr>
          <w:rFonts w:hint="eastAsia" w:eastAsiaTheme="minorEastAsia"/>
          <w:lang w:eastAsia="zh-CN"/>
        </w:rPr>
      </w:pPr>
    </w:p>
    <w:p w14:paraId="1995ECA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The pump can be optionally equipped with frequency control, water-cooled motor, temperature monitoring, flow monitoring, etc., with high stability.</w:t>
      </w:r>
    </w:p>
    <w:p w14:paraId="05A50F97">
      <w:pPr>
        <w:rPr>
          <w:rFonts w:hint="eastAsia" w:eastAsiaTheme="minorEastAsia"/>
          <w:lang w:eastAsia="zh-CN"/>
        </w:rPr>
      </w:pPr>
    </w:p>
    <w:p w14:paraId="469C42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t>The pump can be optionally equipped with PLC control, wireless Wifi and Modbus standard communication protocols, facilitating mobile data exchange.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1D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2026-08-26T08:57:11Z</dcterms:created>
  <dc:creator>周靖普</dc:creator>
  <cp:lastModifiedBy>微信用户</cp:lastModifiedBy>
  <dcterms:modified xsi:type="dcterms:W3CDTF">2026-08-26T09:21:06Z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eyJoZGlkIjoiYTUxZDRkYjcxYTIxNTliM2ZjOWIwMWZmYzYzNTRkMjQiLCJ1c2VySWQiOiIxMjg1MjQ4NDcxIn0=</vt:lpwstr>
  </property>
  <property fmtid="{D5CDD505-2E9C-101B-9397-08002B2CF9AE}" pid="4" name="ICV">
    <vt:lpwstr>3DCF540F9981494096D887F4CCBF1174_12</vt:lpwstr>
  </property>
</Properties>
</file>